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0F7A23" w:rsidRDefault="005D652A" w:rsidP="00783E51">
      <w:pPr>
        <w:jc w:val="center"/>
        <w:rPr>
          <w:rFonts w:asciiTheme="minorHAnsi" w:hAnsiTheme="minorHAnsi"/>
          <w:b/>
          <w:bCs/>
          <w:lang w:val="en-US"/>
        </w:rPr>
      </w:pPr>
      <w:proofErr w:type="spellStart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Załącznik</w:t>
      </w:r>
      <w:proofErr w:type="spellEnd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 xml:space="preserve"> do ZAPYTANIA OFERTOWEGO.</w:t>
      </w:r>
      <w:r w:rsidR="00E839CA" w:rsidRPr="000F7A23">
        <w:rPr>
          <w:rFonts w:asciiTheme="minorHAnsi" w:hAnsiTheme="minorHAnsi"/>
          <w:b/>
          <w:bCs/>
          <w:lang w:val="en-US"/>
        </w:rPr>
        <w:br/>
      </w: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F277A3" w:rsidRPr="000F7A23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0F7A23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0F7A23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>PROJECT CO-FINANCED BY THE EUROPEAN UNION FROM THE EUROPEAN REGIONAL DEVELOPMENT FUND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  <w:t>PROJEKT KOFINANZIERT VON DER EUROPÄISCHEN UNION AUS DEM EUROPÄISCHEN REGIONALEN ENTWICKLUNGSFONDS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0F7A23">
        <w:rPr>
          <w:rFonts w:asciiTheme="minorHAnsi" w:hAnsiTheme="minorHAnsi" w:cstheme="minorHAnsi"/>
          <w:sz w:val="12"/>
          <w:szCs w:val="12"/>
          <w:lang w:val="en-US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F43A58" w:rsidRPr="000F7A23">
        <w:rPr>
          <w:rFonts w:asciiTheme="minorHAnsi" w:hAnsiTheme="minorHAnsi"/>
          <w:sz w:val="16"/>
          <w:szCs w:val="16"/>
          <w:lang w:val="en-US"/>
        </w:rPr>
        <w:br/>
      </w:r>
    </w:p>
    <w:p w:rsidR="00DC5BB6" w:rsidRPr="000F7A23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proofErr w:type="spellStart"/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proofErr w:type="spellEnd"/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226E1D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51546"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KRZYSZTOF MARKOWSKI: CHEMAR; FITNESSWELL</w:t>
            </w:r>
          </w:p>
          <w:p w:rsidR="00B51546" w:rsidRPr="00B51546" w:rsidRDefault="00B51546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Szymanowskiego 22, 76-200 Słupsk</w:t>
            </w:r>
          </w:p>
          <w:p w:rsidR="00F277A3" w:rsidRPr="00F97031" w:rsidRDefault="00B51546" w:rsidP="00B51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839-17-40-164 REGON: 771271779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B15AC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if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than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</w:p>
          <w:p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B15AC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2559A" w:rsidRPr="00B15AC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B51546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Operational Program /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Operationelles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Programm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B51546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B51546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B51546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E95B31" w:rsidRPr="00B51546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E7" w:rsidRPr="00B51546" w:rsidRDefault="00B51546" w:rsidP="00D531E0">
            <w:pPr>
              <w:rPr>
                <w:rFonts w:asciiTheme="minorHAnsi" w:hAnsiTheme="minorHAnsi" w:cstheme="minorHAnsi"/>
                <w:i/>
                <w:szCs w:val="20"/>
                <w:lang w:val="ru-RU"/>
              </w:rPr>
            </w:pPr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Promocja marki i produktów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Cs w:val="20"/>
              </w:rPr>
              <w:t>Fitnesswell</w:t>
            </w:r>
            <w:proofErr w:type="spellEnd"/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 na rynkach zagranicznych</w:t>
            </w:r>
          </w:p>
        </w:tc>
      </w:tr>
      <w:tr w:rsidR="00917E09" w:rsidRPr="00B51546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C3" w:rsidRDefault="00B15AC3" w:rsidP="00B15AC3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 xml:space="preserve">Przedmiot zamówienia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zakup usług związanych z udziałem w targach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B15AC3" w:rsidRPr="00310431" w:rsidRDefault="00B15AC3" w:rsidP="00B15AC3">
            <w:pPr>
              <w:pStyle w:val="Zwykytekst"/>
              <w:numPr>
                <w:ilvl w:val="0"/>
                <w:numId w:val="17"/>
              </w:numPr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esional</w:t>
            </w:r>
            <w:proofErr w:type="spellEnd"/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Beauty” New Delhi 201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  <w:p w:rsidR="00B15AC3" w:rsidRPr="00310431" w:rsidRDefault="00B15AC3" w:rsidP="00B15AC3">
            <w:pPr>
              <w:pStyle w:val="Zwykytekst"/>
              <w:numPr>
                <w:ilvl w:val="0"/>
                <w:numId w:val="17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Beauty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Show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”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Mumbai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</w:t>
            </w:r>
            <w:r w:rsidRPr="00644D7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9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  <w:p w:rsidR="00B15AC3" w:rsidRDefault="00B15AC3" w:rsidP="00B15AC3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obejmujących</w:t>
            </w:r>
            <w:r w:rsidRPr="00F17A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bookmarkStart w:id="0" w:name="_Hlk502661205"/>
          </w:p>
          <w:p w:rsidR="00B15AC3" w:rsidRDefault="00B15AC3" w:rsidP="00B15AC3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B15AC3" w:rsidRPr="00310431" w:rsidRDefault="00B15AC3" w:rsidP="00B15AC3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15AC3" w:rsidRPr="001E1157" w:rsidRDefault="00B15AC3" w:rsidP="00B15AC3">
            <w:pPr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B15AC3" w:rsidRPr="00E02B40" w:rsidRDefault="00B15AC3" w:rsidP="00B15AC3">
            <w:pPr>
              <w:numPr>
                <w:ilvl w:val="0"/>
                <w:numId w:val="14"/>
              </w:numPr>
              <w:spacing w:before="80" w:after="0" w:line="240" w:lineRule="auto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Usługa transportu oraz magazynowania eksponatów o wymiarach/parametrach</w:t>
            </w:r>
            <w:r>
              <w:rPr>
                <w:b/>
                <w:bCs/>
              </w:rPr>
              <w:br/>
            </w:r>
          </w:p>
          <w:p w:rsidR="00B15AC3" w:rsidRPr="00E02B40" w:rsidRDefault="00B15AC3" w:rsidP="00B15AC3">
            <w:pPr>
              <w:spacing w:before="80" w:after="0" w:line="240" w:lineRule="auto"/>
              <w:ind w:left="720"/>
            </w:pPr>
            <w:r w:rsidRPr="006D4504">
              <w:rPr>
                <w:b/>
                <w:bCs/>
              </w:rPr>
              <w:t>Usługi transportu 4 osób</w:t>
            </w:r>
          </w:p>
          <w:p w:rsidR="00B15AC3" w:rsidRDefault="00B15AC3" w:rsidP="00B15AC3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>Transport lotniczy z</w:t>
            </w:r>
            <w:r>
              <w:t xml:space="preserve"> oraz do</w:t>
            </w:r>
            <w:r w:rsidRPr="006D4504">
              <w:t xml:space="preserve"> Polski – ilość osób 4x - preferowany port Gdańsk, </w:t>
            </w:r>
            <w:r w:rsidRPr="006D4504">
              <w:br/>
              <w:t xml:space="preserve">Miejsce docelowe – Indie - New Delhi </w:t>
            </w:r>
            <w:r w:rsidRPr="006D4504">
              <w:br/>
              <w:t xml:space="preserve">z maksymalnie 1 międzylądowaniem dla 4 osób </w:t>
            </w:r>
            <w:r>
              <w:t xml:space="preserve">wylot </w:t>
            </w:r>
            <w:r w:rsidRPr="006D4504">
              <w:t xml:space="preserve">w dniu </w:t>
            </w:r>
            <w:r>
              <w:t>27-28</w:t>
            </w:r>
            <w:r w:rsidRPr="006D4504">
              <w:t>/06/201</w:t>
            </w:r>
            <w:r>
              <w:t>9</w:t>
            </w:r>
            <w:r w:rsidRPr="006D4504">
              <w:t xml:space="preserve"> oraz powrót 4 osób w dniu </w:t>
            </w:r>
            <w:r>
              <w:t>3-4</w:t>
            </w:r>
            <w:r w:rsidRPr="006D4504">
              <w:t>/0</w:t>
            </w:r>
            <w:r>
              <w:t>7</w:t>
            </w:r>
            <w:r w:rsidRPr="006D4504">
              <w:t>/201</w:t>
            </w:r>
            <w:r>
              <w:t>9</w:t>
            </w:r>
            <w:r w:rsidRPr="006D4504">
              <w:t xml:space="preserve"> do Polski z bagażem dla każdej z osób o wadze min </w:t>
            </w:r>
            <w:r>
              <w:t>3</w:t>
            </w:r>
            <w:r w:rsidRPr="006D4504">
              <w:t>0 kg</w:t>
            </w:r>
          </w:p>
          <w:p w:rsidR="00B15AC3" w:rsidRDefault="00B15AC3" w:rsidP="00B15AC3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>Transport lotniczy z</w:t>
            </w:r>
            <w:r>
              <w:t xml:space="preserve"> oraz do</w:t>
            </w:r>
            <w:r w:rsidRPr="006D4504">
              <w:t xml:space="preserve"> Polski – ilość osób 4x - preferowany port Gdańsk,  </w:t>
            </w:r>
            <w:r w:rsidRPr="006D4504">
              <w:br/>
              <w:t xml:space="preserve">Miejsce docelowe – Indie - </w:t>
            </w:r>
            <w:proofErr w:type="spellStart"/>
            <w:r w:rsidRPr="004C7EC1">
              <w:t>Mumbai</w:t>
            </w:r>
            <w:proofErr w:type="spellEnd"/>
            <w:r w:rsidRPr="006D4504">
              <w:br/>
              <w:t xml:space="preserve">z maksymalnie 1 międzylądowaniem dla 4 osób </w:t>
            </w:r>
            <w:r>
              <w:t xml:space="preserve">wylot </w:t>
            </w:r>
            <w:r w:rsidRPr="006D4504">
              <w:t xml:space="preserve">w dniu </w:t>
            </w:r>
            <w:r>
              <w:t>12-13</w:t>
            </w:r>
            <w:r w:rsidRPr="00E02B40">
              <w:t>/09/201</w:t>
            </w:r>
            <w:r>
              <w:t>9</w:t>
            </w:r>
            <w:r w:rsidRPr="00E02B40">
              <w:t xml:space="preserve"> </w:t>
            </w:r>
            <w:r w:rsidRPr="006D4504">
              <w:t>oraz powrót 4 osób w dniu</w:t>
            </w:r>
            <w:r>
              <w:t xml:space="preserve"> 18-20/09</w:t>
            </w:r>
            <w:r w:rsidRPr="006D4504">
              <w:t>/201</w:t>
            </w:r>
            <w:r>
              <w:t>9</w:t>
            </w:r>
            <w:r w:rsidRPr="006D4504">
              <w:t xml:space="preserve"> do Polski z bagażem dla każdej z osób o wadze min </w:t>
            </w:r>
            <w:r>
              <w:t>3</w:t>
            </w:r>
            <w:r w:rsidRPr="006D4504">
              <w:t>0 kg</w:t>
            </w:r>
          </w:p>
          <w:p w:rsidR="00B15AC3" w:rsidRPr="006D4504" w:rsidRDefault="00B15AC3" w:rsidP="00B15AC3">
            <w:pPr>
              <w:spacing w:before="80" w:after="0" w:line="240" w:lineRule="auto"/>
            </w:pPr>
            <w:r w:rsidRPr="00A663C7">
              <w:t xml:space="preserve">Czas podróży </w:t>
            </w:r>
            <w:r>
              <w:t xml:space="preserve">w obu </w:t>
            </w:r>
            <w:proofErr w:type="spellStart"/>
            <w:r>
              <w:t>przypadakach</w:t>
            </w:r>
            <w:proofErr w:type="spellEnd"/>
            <w:r>
              <w:t xml:space="preserve"> powinien być </w:t>
            </w:r>
            <w:r w:rsidRPr="00A663C7">
              <w:t>nie dłuższy niż 16h</w:t>
            </w:r>
            <w:r>
              <w:t xml:space="preserve"> – z maks.</w:t>
            </w:r>
            <w:r w:rsidRPr="00A663C7">
              <w:t xml:space="preserve"> 1 przesiadk</w:t>
            </w:r>
            <w:r>
              <w:t xml:space="preserve">ą </w:t>
            </w:r>
            <w:r w:rsidRPr="00A663C7">
              <w:t>(międzylądowanie</w:t>
            </w:r>
            <w:r>
              <w:t>m</w:t>
            </w:r>
            <w:r w:rsidRPr="00A663C7">
              <w:t>)</w:t>
            </w: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Pr="006D4504" w:rsidRDefault="00B15AC3" w:rsidP="00B15AC3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15AC3" w:rsidRPr="00E02B40" w:rsidRDefault="00B15AC3" w:rsidP="00B15AC3">
            <w:pPr>
              <w:numPr>
                <w:ilvl w:val="0"/>
                <w:numId w:val="14"/>
              </w:numPr>
              <w:spacing w:before="80"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rPr>
                <w:b/>
                <w:bCs/>
              </w:rPr>
              <w:lastRenderedPageBreak/>
              <w:t>Organizacja noclegów</w:t>
            </w:r>
            <w:r w:rsidRPr="006D4504">
              <w:t xml:space="preserve"> </w:t>
            </w:r>
          </w:p>
          <w:p w:rsidR="00B15AC3" w:rsidRPr="00E02B40" w:rsidRDefault="00B15AC3" w:rsidP="00B15AC3">
            <w:pPr>
              <w:spacing w:before="80" w:after="0" w:line="24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</w:p>
          <w:p w:rsidR="00B15AC3" w:rsidRPr="00E02B40" w:rsidRDefault="00B15AC3" w:rsidP="00B15AC3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t xml:space="preserve">Noclegi dla 4 osób w terminie </w:t>
            </w:r>
            <w:r>
              <w:t>28</w:t>
            </w:r>
            <w:r w:rsidRPr="006D4504">
              <w:t>/06/201</w:t>
            </w:r>
            <w:r>
              <w:t>9</w:t>
            </w:r>
            <w:r w:rsidRPr="006D4504">
              <w:t>-</w:t>
            </w:r>
            <w:r>
              <w:t>04</w:t>
            </w:r>
            <w:r w:rsidRPr="006D4504">
              <w:t>/0</w:t>
            </w:r>
            <w:r>
              <w:t>7</w:t>
            </w:r>
            <w:r w:rsidRPr="006D4504">
              <w:t>/201</w:t>
            </w:r>
            <w:r>
              <w:t>9</w:t>
            </w:r>
            <w:r w:rsidRPr="006D4504">
              <w:t xml:space="preserve"> w </w:t>
            </w:r>
            <w:r>
              <w:t xml:space="preserve">3 pokojach ( 2 x 1 osobowy, 1 x pokój dwuosobowy typu </w:t>
            </w:r>
            <w:proofErr w:type="spellStart"/>
            <w:r>
              <w:t>twin</w:t>
            </w:r>
            <w:proofErr w:type="spellEnd"/>
            <w:r>
              <w:t>/</w:t>
            </w:r>
            <w:proofErr w:type="spellStart"/>
            <w:r>
              <w:t>double</w:t>
            </w:r>
            <w:proofErr w:type="spellEnd"/>
            <w:r>
              <w:t xml:space="preserve">) </w:t>
            </w:r>
            <w:r w:rsidRPr="006D4504">
              <w:t xml:space="preserve"> w hotelu minimum 4* </w:t>
            </w:r>
            <w:r>
              <w:t xml:space="preserve">z dostępem do bezpłatnej sieci </w:t>
            </w:r>
            <w:proofErr w:type="spellStart"/>
            <w:r>
              <w:t>WiFi</w:t>
            </w:r>
            <w:proofErr w:type="spellEnd"/>
            <w:r>
              <w:t xml:space="preserve">, śniadaniami, obiadokolacjami  </w:t>
            </w:r>
            <w:r w:rsidRPr="006D4504">
              <w:t>oraz transferem 4 osób z lotniska w dniu przylotu do New Delhi oraz na lotnisko w dniu powrotu</w:t>
            </w:r>
            <w:r>
              <w:br/>
            </w:r>
            <w:r w:rsidRPr="006D4504">
              <w:t xml:space="preserve">– </w:t>
            </w:r>
            <w:r>
              <w:t xml:space="preserve">Wymagane jest aby </w:t>
            </w:r>
            <w:r w:rsidRPr="006D4504">
              <w:t>realizacj</w:t>
            </w:r>
            <w:r>
              <w:t>a</w:t>
            </w:r>
            <w:r w:rsidRPr="006D4504">
              <w:t xml:space="preserve"> usługi </w:t>
            </w:r>
            <w:r>
              <w:t>noclegowej realizowana była w odległości nie większej niż</w:t>
            </w:r>
            <w:r w:rsidRPr="006D4504">
              <w:t xml:space="preserve"> </w:t>
            </w:r>
            <w:r>
              <w:t>10</w:t>
            </w:r>
            <w:r w:rsidRPr="006D4504">
              <w:t xml:space="preserve"> km od miejsca realizacji targów</w:t>
            </w:r>
            <w:r>
              <w:t xml:space="preserve"> </w:t>
            </w:r>
            <w:r w:rsidRPr="00CC2F10">
              <w:t>„</w:t>
            </w:r>
            <w:proofErr w:type="spellStart"/>
            <w:r w:rsidRPr="00CC2F10">
              <w:t>Proffesional</w:t>
            </w:r>
            <w:proofErr w:type="spellEnd"/>
            <w:r w:rsidRPr="00CC2F10">
              <w:t xml:space="preserve"> </w:t>
            </w:r>
            <w:proofErr w:type="spellStart"/>
            <w:r w:rsidRPr="00CC2F10">
              <w:t>Beauty</w:t>
            </w:r>
            <w:proofErr w:type="spellEnd"/>
            <w:r w:rsidRPr="00CC2F10">
              <w:t>” New Delhi</w:t>
            </w:r>
          </w:p>
          <w:p w:rsidR="00B15AC3" w:rsidRPr="0098362F" w:rsidRDefault="00B15AC3" w:rsidP="00B15AC3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t xml:space="preserve">Noclegi dla 4 osób w terminie </w:t>
            </w:r>
            <w:r>
              <w:t>13</w:t>
            </w:r>
            <w:r w:rsidRPr="006D4504">
              <w:t>/0</w:t>
            </w:r>
            <w:r>
              <w:t>9</w:t>
            </w:r>
            <w:r w:rsidRPr="006D4504">
              <w:t>/201</w:t>
            </w:r>
            <w:r>
              <w:t>9</w:t>
            </w:r>
            <w:r w:rsidRPr="006D4504">
              <w:t>-</w:t>
            </w:r>
            <w:r>
              <w:t>20</w:t>
            </w:r>
            <w:r w:rsidRPr="006D4504">
              <w:t>/</w:t>
            </w:r>
            <w:r>
              <w:t xml:space="preserve">09/2019 </w:t>
            </w:r>
            <w:r w:rsidRPr="006D4504">
              <w:t xml:space="preserve">w </w:t>
            </w:r>
            <w:r>
              <w:t xml:space="preserve">3 pokojach ( 2 x 1 osobowy, 1 x pokój dwuosobowy typu </w:t>
            </w:r>
            <w:proofErr w:type="spellStart"/>
            <w:r>
              <w:t>twin</w:t>
            </w:r>
            <w:proofErr w:type="spellEnd"/>
            <w:r>
              <w:t>/</w:t>
            </w:r>
            <w:proofErr w:type="spellStart"/>
            <w:r>
              <w:t>double</w:t>
            </w:r>
            <w:proofErr w:type="spellEnd"/>
            <w:r>
              <w:t xml:space="preserve">) </w:t>
            </w:r>
            <w:r w:rsidRPr="006D4504">
              <w:t xml:space="preserve"> w hotelu minimum 4* </w:t>
            </w:r>
            <w:r>
              <w:t xml:space="preserve">z dostępem do bezpłatnej sieci </w:t>
            </w:r>
            <w:proofErr w:type="spellStart"/>
            <w:r>
              <w:t>WiFi</w:t>
            </w:r>
            <w:proofErr w:type="spellEnd"/>
            <w:r>
              <w:t xml:space="preserve">, śniadaniami, obiadokolacjami  </w:t>
            </w:r>
            <w:r w:rsidRPr="006D4504">
              <w:t>oraz transferem 4 osób z lotniska w dniu przylotu do New Delhi oraz na lotnisko w dniu powrotu</w:t>
            </w:r>
            <w:r>
              <w:br/>
            </w:r>
            <w:r w:rsidRPr="006D4504">
              <w:t xml:space="preserve">– </w:t>
            </w:r>
            <w:r>
              <w:t xml:space="preserve">Wymagane jest aby </w:t>
            </w:r>
            <w:r w:rsidRPr="006D4504">
              <w:t>realizacj</w:t>
            </w:r>
            <w:r>
              <w:t>a</w:t>
            </w:r>
            <w:r w:rsidRPr="006D4504">
              <w:t xml:space="preserve"> usługi </w:t>
            </w:r>
            <w:r>
              <w:t>noclegowej realizowana była w odległości nie większej niż</w:t>
            </w:r>
            <w:r w:rsidRPr="006D4504">
              <w:t xml:space="preserve"> </w:t>
            </w:r>
            <w:r>
              <w:t>10</w:t>
            </w:r>
            <w:r w:rsidRPr="006D4504">
              <w:t xml:space="preserve"> km od </w:t>
            </w:r>
            <w:proofErr w:type="spellStart"/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>od</w:t>
            </w:r>
            <w:proofErr w:type="spellEnd"/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centrum wystawienniczego </w:t>
            </w:r>
            <w:proofErr w:type="spellStart"/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>Bombay</w:t>
            </w:r>
            <w:proofErr w:type="spellEnd"/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>xhibition</w:t>
            </w:r>
            <w:proofErr w:type="spellEnd"/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A663C7">
              <w:rPr>
                <w:rFonts w:asciiTheme="minorHAnsi" w:hAnsiTheme="minorHAnsi" w:cstheme="minorHAnsi"/>
                <w:bCs/>
                <w:sz w:val="24"/>
                <w:szCs w:val="24"/>
              </w:rPr>
              <w:t>enter</w:t>
            </w:r>
          </w:p>
          <w:bookmarkEnd w:id="0"/>
          <w:p w:rsidR="00C878BE" w:rsidRPr="00B51546" w:rsidRDefault="00C878BE" w:rsidP="00B15AC3">
            <w:pPr>
              <w:spacing w:before="80" w:after="0" w:line="240" w:lineRule="auto"/>
            </w:pPr>
          </w:p>
        </w:tc>
      </w:tr>
      <w:tr w:rsidR="002C67B1" w:rsidRPr="00B15AC3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B51546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7423F" w:rsidRPr="00B51546" w:rsidTr="00F83CE9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37423F" w:rsidRPr="00A51C19" w:rsidRDefault="0037423F" w:rsidP="003742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Pr="0037423F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:rsidR="0037423F" w:rsidRPr="00073473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Währung</w:t>
            </w:r>
            <w:proofErr w:type="spellEnd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  <w:proofErr w:type="spellEnd"/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7423F" w:rsidRPr="00F97031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 4 osób</w:t>
            </w:r>
            <w:r w:rsidRPr="00B51546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targi </w:t>
            </w:r>
            <w:r w:rsidRPr="00B51546">
              <w:rPr>
                <w:bCs/>
                <w:sz w:val="24"/>
                <w:szCs w:val="24"/>
              </w:rPr>
              <w:t>„</w:t>
            </w:r>
            <w:proofErr w:type="spellStart"/>
            <w:r w:rsidRPr="00B51546">
              <w:rPr>
                <w:bCs/>
                <w:sz w:val="24"/>
                <w:szCs w:val="24"/>
              </w:rPr>
              <w:t>Proffesional</w:t>
            </w:r>
            <w:proofErr w:type="spellEnd"/>
            <w:r w:rsidRPr="00B515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bCs/>
                <w:sz w:val="24"/>
                <w:szCs w:val="24"/>
              </w:rPr>
              <w:t>Beauty</w:t>
            </w:r>
            <w:proofErr w:type="spellEnd"/>
            <w:r w:rsidRPr="00B51546">
              <w:rPr>
                <w:bCs/>
                <w:sz w:val="24"/>
                <w:szCs w:val="24"/>
              </w:rPr>
              <w:t xml:space="preserve">”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546">
              <w:rPr>
                <w:bCs/>
                <w:sz w:val="24"/>
                <w:szCs w:val="24"/>
              </w:rPr>
              <w:t>Indie - New Delhi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 osób 4 osób</w:t>
            </w:r>
            <w:r w:rsidRPr="00B51546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targi </w:t>
            </w:r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proofErr w:type="spellStart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Beauty</w:t>
            </w:r>
            <w:proofErr w:type="spellEnd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  <w:proofErr w:type="spellEnd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Show”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51546">
              <w:rPr>
                <w:sz w:val="24"/>
                <w:szCs w:val="24"/>
              </w:rPr>
              <w:t xml:space="preserve">Indie </w:t>
            </w:r>
            <w:r>
              <w:rPr>
                <w:sz w:val="24"/>
                <w:szCs w:val="24"/>
              </w:rPr>
              <w:t>–</w:t>
            </w:r>
            <w:r w:rsidRPr="00B51546">
              <w:rPr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sz w:val="24"/>
                <w:szCs w:val="24"/>
              </w:rPr>
              <w:t>Mumbai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podczas trwania</w:t>
            </w: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B51546">
              <w:rPr>
                <w:sz w:val="24"/>
                <w:szCs w:val="24"/>
              </w:rPr>
              <w:t>targów „</w:t>
            </w:r>
            <w:proofErr w:type="spellStart"/>
            <w:r w:rsidRPr="00B51546">
              <w:rPr>
                <w:sz w:val="24"/>
                <w:szCs w:val="24"/>
              </w:rPr>
              <w:t>Proffesional</w:t>
            </w:r>
            <w:proofErr w:type="spellEnd"/>
            <w:r w:rsidRPr="00B51546">
              <w:rPr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sz w:val="24"/>
                <w:szCs w:val="24"/>
              </w:rPr>
              <w:t>Beauty</w:t>
            </w:r>
            <w:proofErr w:type="spellEnd"/>
            <w:r w:rsidRPr="00B51546">
              <w:rPr>
                <w:sz w:val="24"/>
                <w:szCs w:val="24"/>
              </w:rPr>
              <w:t>” New Delhi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37423F" w:rsidRPr="0037423F" w:rsidRDefault="00B51546" w:rsidP="0037423F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 w:rsid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37423F" w:rsidRP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podczas </w:t>
            </w:r>
          </w:p>
          <w:p w:rsidR="00B51546" w:rsidRPr="00B51546" w:rsidRDefault="0037423F" w:rsidP="0037423F">
            <w:pPr>
              <w:pStyle w:val="Akapitzlist"/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</w:pPr>
            <w:r w:rsidRP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trwania </w:t>
            </w:r>
            <w:proofErr w:type="spellStart"/>
            <w:r w:rsidR="00B51546" w:rsidRPr="00B51546">
              <w:rPr>
                <w:sz w:val="24"/>
                <w:szCs w:val="24"/>
                <w:lang w:val="en-US"/>
              </w:rPr>
              <w:t>targów</w:t>
            </w:r>
            <w:proofErr w:type="spellEnd"/>
            <w:r w:rsidR="00B51546" w:rsidRPr="00B51546">
              <w:rPr>
                <w:sz w:val="24"/>
                <w:szCs w:val="24"/>
                <w:lang w:val="en-US"/>
              </w:rPr>
              <w:t xml:space="preserve"> </w:t>
            </w:r>
            <w:r w:rsidR="00B51546" w:rsidRPr="00B5154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„Beauty India Show” – Mumbai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60AD" w:rsidRPr="00F97031" w:rsidTr="00B15AC3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360AD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A51C19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B51546">
              <w:rPr>
                <w:rFonts w:asciiTheme="minorHAnsi" w:hAnsiTheme="minorHAnsi" w:cstheme="minorHAnsi"/>
                <w:sz w:val="20"/>
                <w:szCs w:val="20"/>
              </w:rPr>
              <w:t>podany w dniach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B515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Garantiertes Datum der Schlusszahlung </w:t>
            </w:r>
          </w:p>
          <w:p w:rsidR="005360AD" w:rsidRPr="0081078F" w:rsidRDefault="005360AD" w:rsidP="00B5154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Гарантированная дата окончательной оплаты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B515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15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dni</w:t>
            </w:r>
          </w:p>
        </w:tc>
      </w:tr>
      <w:tr w:rsidR="00B15AC3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5AC3" w:rsidRPr="00A51C19" w:rsidRDefault="00B15AC3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C3" w:rsidRPr="00D531E0" w:rsidRDefault="00B15AC3" w:rsidP="00B15AC3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Odległość hotelu od miejsca wystawienniczego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odległość należy podać w metrach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5AC3" w:rsidRPr="008B398F" w:rsidRDefault="00B15AC3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C3" w:rsidRPr="0081078F" w:rsidRDefault="00B15AC3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metrów</w:t>
            </w:r>
            <w:bookmarkStart w:id="1" w:name="_GoBack"/>
            <w:bookmarkEnd w:id="1"/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p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B15AC3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3742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37423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2018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than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drei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B15AC3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lastRenderedPageBreak/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Lage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B15AC3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B15AC3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B51546" w:rsidRDefault="004C22B1" w:rsidP="004C22B1">
      <w:pPr>
        <w:spacing w:after="0" w:line="240" w:lineRule="auto"/>
        <w:rPr>
          <w:rFonts w:asciiTheme="minorHAnsi" w:hAnsiTheme="minorHAnsi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B51546">
        <w:rPr>
          <w:rFonts w:asciiTheme="minorHAnsi" w:hAnsiTheme="minorHAnsi"/>
        </w:rPr>
        <w:t xml:space="preserve">…………………, </w:t>
      </w:r>
      <w:r w:rsidRPr="00B51546">
        <w:rPr>
          <w:rFonts w:asciiTheme="minorHAnsi" w:hAnsiTheme="minorHAnsi"/>
          <w:sz w:val="16"/>
        </w:rPr>
        <w:t xml:space="preserve">dn. </w:t>
      </w:r>
      <w:r w:rsidRPr="00B51546">
        <w:rPr>
          <w:rFonts w:asciiTheme="minorHAnsi" w:hAnsiTheme="minorHAnsi"/>
        </w:rPr>
        <w:t>…………………..</w:t>
      </w:r>
      <w:r w:rsidR="005360AD" w:rsidRPr="00B51546">
        <w:rPr>
          <w:rFonts w:asciiTheme="minorHAnsi" w:hAnsiTheme="minorHAnsi"/>
        </w:rPr>
        <w:t xml:space="preserve"> 2018</w:t>
      </w:r>
    </w:p>
    <w:p w:rsidR="005E576B" w:rsidRPr="00B51546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46">
        <w:rPr>
          <w:rFonts w:asciiTheme="minorHAnsi" w:hAnsiTheme="minorHAnsi"/>
        </w:rPr>
        <w:t xml:space="preserve"> </w:t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="00B51546" w:rsidRPr="00B51546">
        <w:rPr>
          <w:rFonts w:asciiTheme="minorHAnsi" w:hAnsiTheme="minorHAnsi"/>
        </w:rPr>
        <w:t>miejscowość</w:t>
      </w:r>
      <w:r w:rsidRPr="00B51546">
        <w:rPr>
          <w:rFonts w:asciiTheme="minorHAnsi" w:hAnsiTheme="minorHAnsi"/>
        </w:rPr>
        <w:t xml:space="preserve">, data </w:t>
      </w:r>
      <w:r w:rsidR="003547C5" w:rsidRPr="00B51546">
        <w:rPr>
          <w:rFonts w:asciiTheme="minorHAnsi" w:hAnsiTheme="minorHAnsi" w:cstheme="minorHAnsi"/>
          <w:sz w:val="16"/>
          <w:szCs w:val="16"/>
        </w:rPr>
        <w:t>/ p</w:t>
      </w:r>
      <w:r w:rsidRPr="00B51546">
        <w:rPr>
          <w:rFonts w:asciiTheme="minorHAnsi" w:hAnsiTheme="minorHAnsi" w:cstheme="minorHAnsi"/>
          <w:sz w:val="16"/>
          <w:szCs w:val="16"/>
        </w:rPr>
        <w:t xml:space="preserve">lace,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date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 / Ort,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Datum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B51546">
        <w:rPr>
          <w:rFonts w:asciiTheme="minorHAnsi" w:hAnsiTheme="minorHAnsi" w:cstheme="minorHAnsi"/>
          <w:sz w:val="16"/>
          <w:szCs w:val="16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Pr="00B51546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Pr="00B51546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 xml:space="preserve">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response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to the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Enquiry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for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Offer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regarding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Als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Antwort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die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Aufforderung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zur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Einreichung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von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Vorschlägen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Bezug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:rsidR="00A326A4" w:rsidRPr="00B51546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Deklaren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hiermit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dass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zwischen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Käufer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(Tendering Party) und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Bieter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uns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)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keine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Kapital-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Verbindungen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bestehend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aus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: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Teilnahme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am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Unternehmen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als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Partner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Lebenspartnerschaft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mindestens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besitzen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Funktion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Mitglieds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Aufsichts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Leitungsorgans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solchen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rechtlichen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tatsächlichen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Beziehung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zu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verbleiben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die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berechtigte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Zweifel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an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Unparteilichkeit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Auswahl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Auftragnehmers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aufkommen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lässt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insbesondere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Ehe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lastRenderedPageBreak/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geraden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Linie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Blutsverwandtschaft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Affinität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Nebentätigkeit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Grades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Bezug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auf Adoption,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Betreuung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Vormundschaft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.</w:t>
      </w:r>
    </w:p>
    <w:p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B51546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Date / Datum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   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Signature 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Unterschrift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</w:t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Seal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Stempel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B51546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FA" w:rsidRDefault="00D008FA" w:rsidP="00F277A3">
      <w:pPr>
        <w:spacing w:after="0" w:line="240" w:lineRule="auto"/>
      </w:pPr>
      <w:r>
        <w:separator/>
      </w:r>
    </w:p>
  </w:endnote>
  <w:endnote w:type="continuationSeparator" w:id="0">
    <w:p w:rsidR="00D008FA" w:rsidRDefault="00D008FA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51546" w:rsidRPr="000157AD" w:rsidTr="00310A9C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46" w:rsidRPr="000157AD" w:rsidRDefault="00B51546" w:rsidP="00B51546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F74C086" wp14:editId="3D0ACFF1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C19" w:rsidRPr="00B51546" w:rsidRDefault="00A51C19" w:rsidP="00B51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FA" w:rsidRDefault="00D008FA" w:rsidP="00F277A3">
      <w:pPr>
        <w:spacing w:after="0" w:line="240" w:lineRule="auto"/>
      </w:pPr>
      <w:r>
        <w:separator/>
      </w:r>
    </w:p>
  </w:footnote>
  <w:footnote w:type="continuationSeparator" w:id="0">
    <w:p w:rsidR="00D008FA" w:rsidRDefault="00D008FA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19" w:rsidRPr="00600C2D" w:rsidRDefault="00600C2D" w:rsidP="00600C2D">
    <w:pPr>
      <w:pStyle w:val="Nagwek"/>
    </w:pPr>
    <w:r>
      <w:rPr>
        <w:noProof/>
        <w:lang w:eastAsia="pl-PL"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4C7241"/>
    <w:multiLevelType w:val="hybridMultilevel"/>
    <w:tmpl w:val="E5C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A5BBE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0F7A23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94C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423F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5AC3"/>
    <w:rsid w:val="00B164F7"/>
    <w:rsid w:val="00B173A3"/>
    <w:rsid w:val="00B369D9"/>
    <w:rsid w:val="00B51546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08FA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0927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2CEC-168B-4322-8164-E4A0327C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2187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6</cp:revision>
  <cp:lastPrinted>2018-01-03T12:06:00Z</cp:lastPrinted>
  <dcterms:created xsi:type="dcterms:W3CDTF">2018-02-17T16:54:00Z</dcterms:created>
  <dcterms:modified xsi:type="dcterms:W3CDTF">2019-04-26T13:43:00Z</dcterms:modified>
</cp:coreProperties>
</file>